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786C" w:rsidRPr="00E73D23" w:rsidRDefault="00A9786C" w:rsidP="00A9786C">
      <w:pPr>
        <w:pStyle w:val="Default"/>
        <w:jc w:val="center"/>
        <w:rPr>
          <w:sz w:val="36"/>
          <w:szCs w:val="36"/>
        </w:rPr>
      </w:pPr>
      <w:r w:rsidRPr="00E73D23">
        <w:rPr>
          <w:b/>
          <w:bCs/>
          <w:sz w:val="36"/>
          <w:szCs w:val="36"/>
        </w:rPr>
        <w:t xml:space="preserve">MINIKATECHEZE </w:t>
      </w:r>
      <w:r>
        <w:rPr>
          <w:b/>
          <w:bCs/>
          <w:sz w:val="36"/>
          <w:szCs w:val="36"/>
        </w:rPr>
        <w:t>MIMO LITURGICKÝ PROSTOR</w:t>
      </w:r>
    </w:p>
    <w:p w:rsidR="00A9786C" w:rsidRPr="00E73D23" w:rsidRDefault="00A9786C" w:rsidP="00A9786C">
      <w:pPr>
        <w:pStyle w:val="Default"/>
        <w:jc w:val="center"/>
        <w:rPr>
          <w:sz w:val="20"/>
          <w:szCs w:val="20"/>
        </w:rPr>
      </w:pPr>
      <w:r w:rsidRPr="00E73D23">
        <w:rPr>
          <w:i/>
          <w:iCs/>
          <w:sz w:val="20"/>
          <w:szCs w:val="20"/>
        </w:rPr>
        <w:t>0 - 10 let, předškolní věk, mladší školní věk, 1. stupeň ZŠ 1. - 4. třída</w:t>
      </w:r>
    </w:p>
    <w:p w:rsidR="00A9786C" w:rsidRDefault="00A9786C" w:rsidP="00A9786C">
      <w:pPr>
        <w:pStyle w:val="Default"/>
        <w:jc w:val="center"/>
        <w:rPr>
          <w:b/>
          <w:bCs/>
          <w:color w:val="auto"/>
          <w:sz w:val="32"/>
          <w:szCs w:val="32"/>
        </w:rPr>
      </w:pPr>
    </w:p>
    <w:p w:rsidR="00A9786C" w:rsidRDefault="00A9786C" w:rsidP="00A9786C">
      <w:pPr>
        <w:pStyle w:val="Default"/>
        <w:jc w:val="center"/>
        <w:rPr>
          <w:b/>
          <w:bCs/>
          <w:color w:val="auto"/>
          <w:sz w:val="32"/>
          <w:szCs w:val="32"/>
        </w:rPr>
      </w:pPr>
      <w:r>
        <w:rPr>
          <w:b/>
          <w:bCs/>
          <w:color w:val="auto"/>
          <w:sz w:val="32"/>
          <w:szCs w:val="32"/>
        </w:rPr>
        <w:t>16. neděle mezidobí cyklus A</w:t>
      </w:r>
    </w:p>
    <w:p w:rsidR="00A9786C" w:rsidRDefault="00A9786C" w:rsidP="00A9786C">
      <w:pPr>
        <w:pStyle w:val="Normlnweb"/>
        <w:spacing w:line="288" w:lineRule="atLeast"/>
        <w:jc w:val="center"/>
        <w:rPr>
          <w:rFonts w:ascii="Georgia" w:hAnsi="Georgia" w:cs="Arial"/>
          <w:i/>
          <w:sz w:val="22"/>
          <w:szCs w:val="22"/>
        </w:rPr>
      </w:pPr>
      <w:r>
        <w:rPr>
          <w:rFonts w:ascii="Georgia" w:hAnsi="Georgia" w:cs="Arial"/>
          <w:i/>
          <w:sz w:val="22"/>
          <w:szCs w:val="22"/>
        </w:rPr>
        <w:t>Předložil jim jiné podobenství: „S královstvím nebeským je to tak, jako když jeden člověk zasel dobré semeno na svém poli.“ (</w:t>
      </w:r>
      <w:proofErr w:type="spellStart"/>
      <w:r>
        <w:rPr>
          <w:rFonts w:ascii="Georgia" w:hAnsi="Georgia" w:cs="Arial"/>
          <w:i/>
          <w:sz w:val="22"/>
          <w:szCs w:val="22"/>
        </w:rPr>
        <w:t>Mt</w:t>
      </w:r>
      <w:proofErr w:type="spellEnd"/>
      <w:r>
        <w:rPr>
          <w:rFonts w:ascii="Georgia" w:hAnsi="Georgia" w:cs="Arial"/>
          <w:i/>
          <w:sz w:val="22"/>
          <w:szCs w:val="22"/>
        </w:rPr>
        <w:t xml:space="preserve"> 13, 24) </w:t>
      </w:r>
    </w:p>
    <w:p w:rsidR="00A9786C" w:rsidRDefault="00A9786C" w:rsidP="00A9786C">
      <w:pPr>
        <w:pStyle w:val="Normlnweb"/>
        <w:spacing w:line="288" w:lineRule="atLeast"/>
        <w:jc w:val="center"/>
        <w:rPr>
          <w:rFonts w:ascii="Georgia" w:hAnsi="Georgia" w:cs="Arial"/>
          <w:i/>
          <w:sz w:val="22"/>
          <w:szCs w:val="22"/>
        </w:rPr>
      </w:pPr>
      <w:r>
        <w:rPr>
          <w:rFonts w:ascii="Georgia" w:hAnsi="Georgia" w:cs="Arial"/>
          <w:i/>
          <w:sz w:val="22"/>
          <w:szCs w:val="22"/>
        </w:rPr>
        <w:t>Ještě jiné podobenství jim předložil: „Království nebeské je jako hořčičné zrno, které člověk zasel na svém poli, je sice menší než všecka semena, ale když vyroste, je větší než ostatní byliny a je z něho strom, takže přilétají ptáci a hnízdí v jeho větvích.“ (</w:t>
      </w:r>
      <w:proofErr w:type="spellStart"/>
      <w:r>
        <w:rPr>
          <w:rFonts w:ascii="Georgia" w:hAnsi="Georgia" w:cs="Arial"/>
          <w:i/>
          <w:sz w:val="22"/>
          <w:szCs w:val="22"/>
        </w:rPr>
        <w:t>Mt</w:t>
      </w:r>
      <w:proofErr w:type="spellEnd"/>
      <w:r>
        <w:rPr>
          <w:rFonts w:ascii="Georgia" w:hAnsi="Georgia" w:cs="Arial"/>
          <w:i/>
          <w:sz w:val="22"/>
          <w:szCs w:val="22"/>
        </w:rPr>
        <w:t xml:space="preserve"> 13, 31-32) </w:t>
      </w:r>
    </w:p>
    <w:p w:rsidR="00A9786C" w:rsidRDefault="008F2ECA" w:rsidP="00A9786C">
      <w:pPr>
        <w:pStyle w:val="Normlnweb"/>
        <w:spacing w:line="288" w:lineRule="atLeast"/>
        <w:jc w:val="center"/>
        <w:rPr>
          <w:rFonts w:ascii="Georgia" w:hAnsi="Georgia" w:cs="Arial"/>
          <w:i/>
          <w:sz w:val="22"/>
          <w:szCs w:val="22"/>
        </w:rPr>
      </w:pPr>
      <w:r w:rsidRPr="008F2ECA">
        <w:rPr>
          <w:rFonts w:ascii="Georgia" w:hAnsi="Georgia" w:cs="Arial"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584200</wp:posOffset>
                </wp:positionV>
                <wp:extent cx="5734050" cy="447675"/>
                <wp:effectExtent l="0" t="0" r="19050" b="28575"/>
                <wp:wrapSquare wrapText="bothSides"/>
                <wp:docPr id="2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34050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F2ECA" w:rsidRDefault="008F2ECA">
                            <w:r>
                              <w:t>Pomůcky: dostatečně velký kus látky (např. prostěradlo), semena obilí, plevel (např. tráva)</w:t>
                            </w:r>
                            <w:r w:rsidR="005F2C5E">
                              <w:t>, obálky a tužky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0;margin-top:46pt;width:451.5pt;height:35.2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">
                <v:textbox>
                  <w:txbxContent>
                    <w:p w:rsidR="008F2ECA" w:rsidRDefault="008F2ECA">
                      <w:r>
                        <w:t>Pomůcky: dostatečně velký kus látky (např. prostěradlo), semena obilí, plevel (např. tráva)</w:t>
                      </w:r>
                      <w:r w:rsidR="005F2C5E">
                        <w:t>, obálky a tužky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9786C">
        <w:rPr>
          <w:rFonts w:ascii="Georgia" w:hAnsi="Georgia" w:cs="Arial"/>
          <w:i/>
          <w:sz w:val="22"/>
          <w:szCs w:val="22"/>
        </w:rPr>
        <w:t>Pověděl jim i toto podobenství: „Království nebeské je jako kvas, který žena vmísí do tří měřic mouky, až se všecko prokvasí.“ (</w:t>
      </w:r>
      <w:proofErr w:type="spellStart"/>
      <w:r w:rsidR="00A9786C">
        <w:rPr>
          <w:rFonts w:ascii="Georgia" w:hAnsi="Georgia" w:cs="Arial"/>
          <w:i/>
          <w:sz w:val="22"/>
          <w:szCs w:val="22"/>
        </w:rPr>
        <w:t>Mt</w:t>
      </w:r>
      <w:proofErr w:type="spellEnd"/>
      <w:r w:rsidR="00A9786C">
        <w:rPr>
          <w:rFonts w:ascii="Georgia" w:hAnsi="Georgia" w:cs="Arial"/>
          <w:i/>
          <w:sz w:val="22"/>
          <w:szCs w:val="22"/>
        </w:rPr>
        <w:t xml:space="preserve"> 13, 33)</w:t>
      </w:r>
    </w:p>
    <w:p w:rsidR="008F2ECA" w:rsidRDefault="008F2ECA" w:rsidP="008F2ECA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Milé děti, dnes jsme slyšeli podobenství o nebeském království a to hned 3x. Nejprve nás Pán Ježíš přirovnává k dobrému semenu, který hospodář – nebeský Otec zasel na poli. Musíme si ale dávat pozor, protože na poli mimo dobré semeno roste i plevel. Děti, co je podle vás plevelem? (</w:t>
      </w:r>
      <w:r w:rsidRPr="000F6789">
        <w:rPr>
          <w:i/>
          <w:color w:val="auto"/>
          <w:sz w:val="28"/>
          <w:szCs w:val="28"/>
        </w:rPr>
        <w:t>nechat reagovat děti</w:t>
      </w:r>
      <w:r>
        <w:rPr>
          <w:color w:val="auto"/>
          <w:sz w:val="28"/>
          <w:szCs w:val="28"/>
        </w:rPr>
        <w:t>). Je to všechno to, co nás od nebeského království (od Pána Ježíše) vzdaluje. Nesmíme se tedy nechat plemenem zadusit, ale máme si být vědomi, že chceme být dobrým semenem. Jak to udělat? (</w:t>
      </w:r>
      <w:r w:rsidRPr="000F6789">
        <w:rPr>
          <w:i/>
          <w:color w:val="auto"/>
          <w:sz w:val="28"/>
          <w:szCs w:val="28"/>
        </w:rPr>
        <w:t>nechat reagovat děti</w:t>
      </w:r>
      <w:r>
        <w:rPr>
          <w:color w:val="auto"/>
          <w:sz w:val="28"/>
          <w:szCs w:val="28"/>
        </w:rPr>
        <w:t xml:space="preserve">). Můžeme to udělat např. tím, že se budeme snažit být trpěliví, nevztekat se, nenechat se druhými strhnout ke špatnostem. </w:t>
      </w:r>
    </w:p>
    <w:p w:rsidR="008F2ECA" w:rsidRPr="008F2ECA" w:rsidRDefault="008F2ECA" w:rsidP="008F2ECA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Nyní si můžete vyzkoušet hledat semena v plevelu. </w:t>
      </w:r>
      <w:r>
        <w:rPr>
          <w:i/>
          <w:color w:val="auto"/>
          <w:sz w:val="28"/>
          <w:szCs w:val="28"/>
        </w:rPr>
        <w:t>(dopředu připravit látku</w:t>
      </w:r>
      <w:r w:rsidR="005F2C5E">
        <w:rPr>
          <w:i/>
          <w:color w:val="auto"/>
          <w:sz w:val="28"/>
          <w:szCs w:val="28"/>
        </w:rPr>
        <w:t>,</w:t>
      </w:r>
      <w:r>
        <w:rPr>
          <w:i/>
          <w:color w:val="auto"/>
          <w:sz w:val="28"/>
          <w:szCs w:val="28"/>
        </w:rPr>
        <w:t xml:space="preserve"> na které jsou nasypaná semena a plevel). </w:t>
      </w:r>
      <w:r w:rsidR="005F2C5E">
        <w:rPr>
          <w:color w:val="auto"/>
          <w:sz w:val="28"/>
          <w:szCs w:val="28"/>
        </w:rPr>
        <w:t xml:space="preserve">Semínka pak dejte do připravených obálek, které si podepíšete svým jménem a odnesete domů. </w:t>
      </w:r>
      <w:bookmarkStart w:id="0" w:name="_GoBack"/>
      <w:bookmarkEnd w:id="0"/>
    </w:p>
    <w:p w:rsidR="008F2ECA" w:rsidRDefault="008F2ECA" w:rsidP="008F2ECA">
      <w:pPr>
        <w:pStyle w:val="Default"/>
        <w:jc w:val="both"/>
        <w:rPr>
          <w:sz w:val="28"/>
          <w:szCs w:val="28"/>
        </w:rPr>
      </w:pPr>
      <w:r>
        <w:rPr>
          <w:color w:val="auto"/>
          <w:sz w:val="28"/>
          <w:szCs w:val="28"/>
        </w:rPr>
        <w:t xml:space="preserve">Další podobenství </w:t>
      </w:r>
      <w:r>
        <w:rPr>
          <w:color w:val="auto"/>
          <w:sz w:val="28"/>
          <w:szCs w:val="28"/>
        </w:rPr>
        <w:t>přirovnává nebeské království k hořčičnému semenu. Kdo z vás ví, jak vypadá hořčičné zrno? (</w:t>
      </w:r>
      <w:r w:rsidRPr="000F6789">
        <w:rPr>
          <w:i/>
          <w:color w:val="auto"/>
          <w:sz w:val="28"/>
          <w:szCs w:val="28"/>
        </w:rPr>
        <w:t>nechat reagovat děti</w:t>
      </w:r>
      <w:r>
        <w:rPr>
          <w:color w:val="auto"/>
          <w:sz w:val="28"/>
          <w:szCs w:val="28"/>
        </w:rPr>
        <w:t xml:space="preserve">). Je velmi malé, mnohem menší než třešňová pecka. A přesto z něho vyroste strom, ve kterém mohou dokonce hnízdit ptáci. I když jste ještě někteří z vás malí, můžete být pro tento svět velmi užiteční. Jak? </w:t>
      </w:r>
      <w:r>
        <w:rPr>
          <w:sz w:val="28"/>
          <w:szCs w:val="28"/>
        </w:rPr>
        <w:t>(</w:t>
      </w:r>
      <w:r>
        <w:rPr>
          <w:i/>
          <w:sz w:val="28"/>
          <w:szCs w:val="28"/>
        </w:rPr>
        <w:t>nechat reagovat děti</w:t>
      </w:r>
      <w:r>
        <w:rPr>
          <w:sz w:val="28"/>
          <w:szCs w:val="28"/>
        </w:rPr>
        <w:t xml:space="preserve">). Tím, že máte rádi Pána Ježíše a jste dobří. </w:t>
      </w:r>
    </w:p>
    <w:p w:rsidR="008F2ECA" w:rsidRDefault="008F2ECA" w:rsidP="008F2ECA">
      <w:pPr>
        <w:pStyle w:val="Default"/>
        <w:jc w:val="both"/>
        <w:rPr>
          <w:color w:val="auto"/>
          <w:sz w:val="28"/>
          <w:szCs w:val="28"/>
        </w:rPr>
      </w:pPr>
      <w:r>
        <w:rPr>
          <w:sz w:val="28"/>
          <w:szCs w:val="28"/>
        </w:rPr>
        <w:t>V posledním podobenství přirovnává Pán Ježíš nebeské království ke kvasu. Kdo z vás ví, co je to kvas? (</w:t>
      </w:r>
      <w:r>
        <w:rPr>
          <w:i/>
          <w:sz w:val="28"/>
          <w:szCs w:val="28"/>
        </w:rPr>
        <w:t>nechat reagovat děti</w:t>
      </w:r>
      <w:r>
        <w:rPr>
          <w:sz w:val="28"/>
          <w:szCs w:val="28"/>
        </w:rPr>
        <w:t xml:space="preserve">). Kvas, i když se ho dává maličko, prokvasí celé těsto. Bez něho by bylo pečivo tvrdé a nemělo by dobrou chuť. Přesto, že křesťanů není kolem nás hodně, je důležité, aby byli dobrým kvasem, které „prokvasí“ celou společnost. I vy jste tím dobrým kvasem a já vám přeji, aby se vám dařilo být příkladem svému okolí. </w:t>
      </w:r>
      <w:r w:rsidR="005F2C5E">
        <w:rPr>
          <w:sz w:val="28"/>
          <w:szCs w:val="28"/>
        </w:rPr>
        <w:t>Semínka v obálce Vám to budou připomínat.</w:t>
      </w:r>
    </w:p>
    <w:sectPr w:rsidR="008F2E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786C"/>
    <w:rsid w:val="00045994"/>
    <w:rsid w:val="005F2C5E"/>
    <w:rsid w:val="008F2ECA"/>
    <w:rsid w:val="00A9276B"/>
    <w:rsid w:val="00A97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72FC83-05B7-4082-A633-D29A2123D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9276B"/>
    <w:pPr>
      <w:spacing w:after="0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uiPriority w:val="99"/>
    <w:rsid w:val="00A9786C"/>
    <w:pPr>
      <w:autoSpaceDE w:val="0"/>
      <w:autoSpaceDN w:val="0"/>
      <w:adjustRightInd w:val="0"/>
      <w:spacing w:after="0" w:line="240" w:lineRule="auto"/>
    </w:pPr>
    <w:rPr>
      <w:rFonts w:ascii="Georgia" w:eastAsiaTheme="minorEastAsia" w:hAnsi="Georgia" w:cs="Georgia"/>
      <w:color w:val="000000"/>
      <w:sz w:val="24"/>
      <w:szCs w:val="24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A9786C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139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351</Words>
  <Characters>2076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Fürstová</dc:creator>
  <cp:keywords/>
  <dc:description/>
  <cp:lastModifiedBy>Martina Fürstová</cp:lastModifiedBy>
  <cp:revision>2</cp:revision>
  <dcterms:created xsi:type="dcterms:W3CDTF">2017-07-11T12:16:00Z</dcterms:created>
  <dcterms:modified xsi:type="dcterms:W3CDTF">2017-07-11T13:20:00Z</dcterms:modified>
</cp:coreProperties>
</file>