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CC3" w:rsidRPr="00946EC0" w:rsidRDefault="00812CC3" w:rsidP="00812CC3">
      <w:pPr>
        <w:pBdr>
          <w:bottom w:val="single" w:sz="4" w:space="1" w:color="auto"/>
        </w:pBdr>
        <w:jc w:val="center"/>
        <w:rPr>
          <w:rFonts w:ascii="Georgia" w:hAnsi="Georgia"/>
          <w:b/>
          <w:sz w:val="36"/>
        </w:rPr>
      </w:pPr>
      <w:r w:rsidRPr="00946EC0">
        <w:rPr>
          <w:rFonts w:ascii="Georgia" w:hAnsi="Georgia"/>
          <w:b/>
          <w:sz w:val="36"/>
        </w:rPr>
        <w:t>MINIKATECHEZE PRO DĚTI</w:t>
      </w:r>
    </w:p>
    <w:p w:rsidR="00812CC3" w:rsidRPr="00C9250B" w:rsidRDefault="00812CC3" w:rsidP="00812CC3">
      <w:pPr>
        <w:jc w:val="center"/>
        <w:rPr>
          <w:rFonts w:ascii="Georgia" w:hAnsi="Georgia"/>
          <w:i/>
          <w:sz w:val="32"/>
        </w:rPr>
      </w:pPr>
      <w:r w:rsidRPr="00C9250B">
        <w:rPr>
          <w:rFonts w:ascii="Georgia" w:hAnsi="Georgia"/>
          <w:i/>
          <w:sz w:val="32"/>
        </w:rPr>
        <w:t>aktivity mimo liturgický prostor</w:t>
      </w:r>
    </w:p>
    <w:p w:rsidR="00812CC3" w:rsidRDefault="00812CC3" w:rsidP="00812CC3"/>
    <w:p w:rsidR="00812CC3" w:rsidRDefault="00812CC3" w:rsidP="00812CC3">
      <w:pPr>
        <w:pStyle w:val="Default"/>
        <w:ind w:left="720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3</w:t>
      </w:r>
      <w:r>
        <w:rPr>
          <w:b/>
          <w:bCs/>
          <w:color w:val="auto"/>
          <w:sz w:val="32"/>
          <w:szCs w:val="32"/>
        </w:rPr>
        <w:t>. neděle v mezidobí,</w:t>
      </w:r>
      <w:r w:rsidRPr="00357126">
        <w:rPr>
          <w:b/>
          <w:bCs/>
          <w:color w:val="auto"/>
          <w:sz w:val="32"/>
          <w:szCs w:val="32"/>
        </w:rPr>
        <w:t xml:space="preserve"> cyklus A</w:t>
      </w:r>
    </w:p>
    <w:p w:rsidR="00812CC3" w:rsidRDefault="00812CC3" w:rsidP="00812CC3">
      <w:pPr>
        <w:pStyle w:val="Default"/>
        <w:ind w:left="720"/>
        <w:jc w:val="center"/>
        <w:rPr>
          <w:b/>
          <w:bCs/>
          <w:color w:val="auto"/>
          <w:sz w:val="32"/>
          <w:szCs w:val="32"/>
        </w:rPr>
      </w:pPr>
    </w:p>
    <w:p w:rsidR="00812CC3" w:rsidRDefault="00812CC3" w:rsidP="00812CC3">
      <w:pPr>
        <w:pStyle w:val="Default"/>
        <w:ind w:left="720"/>
        <w:jc w:val="center"/>
        <w:rPr>
          <w:b/>
          <w:bCs/>
          <w:color w:val="auto"/>
          <w:sz w:val="32"/>
          <w:szCs w:val="32"/>
        </w:rPr>
      </w:pPr>
    </w:p>
    <w:p w:rsidR="00812CC3" w:rsidRDefault="00812CC3" w:rsidP="00812CC3">
      <w:pPr>
        <w:pStyle w:val="Default"/>
        <w:ind w:left="720"/>
        <w:jc w:val="center"/>
        <w:rPr>
          <w:b/>
          <w:bCs/>
          <w:color w:val="auto"/>
          <w:sz w:val="32"/>
          <w:szCs w:val="32"/>
        </w:rPr>
      </w:pPr>
    </w:p>
    <w:p w:rsidR="00812CC3" w:rsidRDefault="00812CC3" w:rsidP="00812CC3">
      <w:pPr>
        <w:pStyle w:val="Default"/>
        <w:ind w:left="720"/>
        <w:jc w:val="center"/>
        <w:rPr>
          <w:b/>
          <w:bCs/>
          <w:color w:val="auto"/>
          <w:sz w:val="32"/>
          <w:szCs w:val="32"/>
        </w:rPr>
      </w:pPr>
    </w:p>
    <w:p w:rsidR="00812CC3" w:rsidRDefault="00812CC3" w:rsidP="00812CC3">
      <w:pPr>
        <w:pStyle w:val="Default"/>
        <w:ind w:left="720"/>
        <w:jc w:val="center"/>
        <w:rPr>
          <w:b/>
          <w:bCs/>
          <w:color w:val="auto"/>
          <w:sz w:val="32"/>
          <w:szCs w:val="32"/>
        </w:rPr>
      </w:pPr>
    </w:p>
    <w:p w:rsidR="00812CC3" w:rsidRDefault="00812CC3" w:rsidP="00137315">
      <w:pPr>
        <w:pStyle w:val="Default"/>
        <w:ind w:left="720"/>
        <w:jc w:val="both"/>
        <w:rPr>
          <w:b/>
          <w:bCs/>
          <w:color w:val="auto"/>
          <w:sz w:val="32"/>
          <w:szCs w:val="32"/>
        </w:rPr>
      </w:pPr>
    </w:p>
    <w:p w:rsidR="00812CC3" w:rsidRDefault="00812CC3" w:rsidP="00137315">
      <w:pPr>
        <w:pStyle w:val="Default"/>
        <w:ind w:left="708"/>
        <w:jc w:val="both"/>
        <w:rPr>
          <w:bCs/>
          <w:color w:val="auto"/>
        </w:rPr>
      </w:pPr>
      <w:r>
        <w:rPr>
          <w:bCs/>
          <w:color w:val="auto"/>
        </w:rPr>
        <w:t xml:space="preserve">Dnes jsme milé děti slyšeli, že když Jana Křtitele uvěznili, odebral se Ježíš do Galileje a cestou hlásal „Obraťte se, neboť se přiblížilo nebeské království“. </w:t>
      </w:r>
    </w:p>
    <w:p w:rsidR="00812CC3" w:rsidRDefault="00812CC3" w:rsidP="00137315">
      <w:pPr>
        <w:pStyle w:val="Default"/>
        <w:ind w:left="720"/>
        <w:jc w:val="both"/>
        <w:rPr>
          <w:bCs/>
          <w:color w:val="auto"/>
        </w:rPr>
      </w:pPr>
      <w:r>
        <w:rPr>
          <w:bCs/>
          <w:color w:val="auto"/>
        </w:rPr>
        <w:t xml:space="preserve">Co to znamená obrátit se? Jistě to neznamená otočit se ráno na posteli a nevstávat do školky nebo do školy. Naopak, znamená to, že když víme o svých slabostech a nedokonalostech máme se obrátit a poté, co si je uvědomíme, také proti nim něco dělat. Např. kdo z vás děti si nerad čistí </w:t>
      </w:r>
      <w:proofErr w:type="gramStart"/>
      <w:r>
        <w:rPr>
          <w:bCs/>
          <w:color w:val="auto"/>
        </w:rPr>
        <w:t xml:space="preserve">zuby? </w:t>
      </w:r>
      <w:proofErr w:type="gramEnd"/>
      <w:r>
        <w:rPr>
          <w:bCs/>
          <w:color w:val="auto"/>
        </w:rPr>
        <w:t xml:space="preserve">A koho zlobí, že mu to mamka nebo taťka musí často připomínat? Takový človíček by se mohl „obrátit“ a dát si předsevzetí, že si bude zuby čistit dobrovolně a dobře. To budou mamka a taťka koukat, až zjistí, že už to nemusí připomínat a kontrolovat! </w:t>
      </w:r>
    </w:p>
    <w:p w:rsidR="00812CC3" w:rsidRDefault="00812CC3" w:rsidP="00137315">
      <w:pPr>
        <w:pStyle w:val="Default"/>
        <w:ind w:left="720"/>
        <w:jc w:val="both"/>
        <w:rPr>
          <w:bCs/>
          <w:color w:val="auto"/>
        </w:rPr>
      </w:pPr>
      <w:r>
        <w:rPr>
          <w:bCs/>
          <w:color w:val="auto"/>
        </w:rPr>
        <w:t>Ještě větší „obrácení“ dokázali učedníci, které Ježíš povolal ve chvíli, kdy dělali svoji běžnou práci. Byli to rybáři. Víte co dělají rybáři celý den? (</w:t>
      </w:r>
      <w:r w:rsidRPr="00812CC3">
        <w:rPr>
          <w:bCs/>
          <w:i/>
          <w:color w:val="auto"/>
        </w:rPr>
        <w:t>nechat reagovat děti</w:t>
      </w:r>
      <w:r>
        <w:rPr>
          <w:bCs/>
          <w:color w:val="auto"/>
        </w:rPr>
        <w:t>). Kdo si myslí, že rybář si lehne vedle rybníka v našem případě jezera, hodí do vody prut a pak jen čeká</w:t>
      </w:r>
      <w:r w:rsidR="00116DFF">
        <w:rPr>
          <w:bCs/>
          <w:color w:val="auto"/>
        </w:rPr>
        <w:t>,</w:t>
      </w:r>
      <w:r>
        <w:rPr>
          <w:bCs/>
          <w:color w:val="auto"/>
        </w:rPr>
        <w:t xml:space="preserve"> až se nějaká ryba chytí, je na velkém omylu. </w:t>
      </w:r>
      <w:r w:rsidR="00116DFF">
        <w:rPr>
          <w:bCs/>
          <w:color w:val="auto"/>
        </w:rPr>
        <w:t xml:space="preserve">Rybáři mají těžké povolání. Ryby se musí chytat v noci, protože ve dne je velké teplo a ryby se drží u dna. Když po noci strávené lovením ryb na lodi, přirazí </w:t>
      </w:r>
      <w:r w:rsidR="00137315">
        <w:rPr>
          <w:bCs/>
          <w:color w:val="auto"/>
        </w:rPr>
        <w:t xml:space="preserve">ráno </w:t>
      </w:r>
      <w:bookmarkStart w:id="0" w:name="_GoBack"/>
      <w:bookmarkEnd w:id="0"/>
      <w:r w:rsidR="00116DFF">
        <w:rPr>
          <w:bCs/>
          <w:color w:val="auto"/>
        </w:rPr>
        <w:t xml:space="preserve">rybáři ke břehu, musí ryby roztřídit a jít na trh, aby je prodali. Ani pak si nemohou dlouho odpočinout, protože musí opravit sítě a připravit je na další lovení. Sítě s rybami jsou také pěkně těžké a rybáři musí mít pořádné svaly, aby je vytáhly na loď. Takže vidíte, že povolání rybářů bylo velmi těžké. </w:t>
      </w:r>
    </w:p>
    <w:p w:rsidR="00116DFF" w:rsidRDefault="00116DFF" w:rsidP="00137315">
      <w:pPr>
        <w:pStyle w:val="Default"/>
        <w:ind w:left="720"/>
        <w:jc w:val="both"/>
        <w:rPr>
          <w:bCs/>
          <w:color w:val="auto"/>
        </w:rPr>
      </w:pPr>
      <w:r>
        <w:rPr>
          <w:bCs/>
          <w:color w:val="auto"/>
        </w:rPr>
        <w:t xml:space="preserve">Když šel Ježíš podél břehu a uviděl takové rybáře, povolal je, aby šli za ním. A oni šli. Ježíš je totiž zavolal jménem. Musel je dobře znát, když věděl, jak se jmenují. Byli to Šimon zvaný Petr a jeho bratr Ondřej a kousek dál byli další dva bratři Jakub a Jan </w:t>
      </w:r>
      <w:proofErr w:type="spellStart"/>
      <w:r>
        <w:rPr>
          <w:bCs/>
          <w:color w:val="auto"/>
        </w:rPr>
        <w:t>Zebedeovi</w:t>
      </w:r>
      <w:proofErr w:type="spellEnd"/>
      <w:r>
        <w:rPr>
          <w:bCs/>
          <w:color w:val="auto"/>
        </w:rPr>
        <w:t xml:space="preserve">. </w:t>
      </w:r>
    </w:p>
    <w:p w:rsidR="00116DFF" w:rsidRDefault="00116DFF" w:rsidP="00137315">
      <w:pPr>
        <w:pStyle w:val="Default"/>
        <w:ind w:left="720"/>
        <w:jc w:val="both"/>
        <w:rPr>
          <w:bCs/>
          <w:color w:val="auto"/>
        </w:rPr>
      </w:pPr>
      <w:r>
        <w:rPr>
          <w:bCs/>
          <w:color w:val="auto"/>
        </w:rPr>
        <w:t xml:space="preserve">Zkusíme si teď zahrát hru, zda také když uslyšíme své jméno, hned na to zareagujeme, jako jsme to slyšeli u těchto rybářů. </w:t>
      </w:r>
    </w:p>
    <w:p w:rsidR="00116DFF" w:rsidRPr="00074934" w:rsidRDefault="00116DFF" w:rsidP="00137315">
      <w:pPr>
        <w:pStyle w:val="Default"/>
        <w:ind w:left="720"/>
        <w:jc w:val="both"/>
        <w:rPr>
          <w:bCs/>
          <w:color w:val="auto"/>
        </w:rPr>
      </w:pPr>
      <w:r>
        <w:rPr>
          <w:bCs/>
          <w:color w:val="auto"/>
        </w:rPr>
        <w:t xml:space="preserve">Všichni se posadí na zem do kruhu. </w:t>
      </w:r>
      <w:r w:rsidR="00137315">
        <w:rPr>
          <w:bCs/>
          <w:color w:val="auto"/>
        </w:rPr>
        <w:t xml:space="preserve">Možná se všichni neznají jménem a tak se nejdříve představí. Pak už začíná hra. Nejprve katecheta (nebo jiný dospělí) řekne své jméno po slabikách (např. </w:t>
      </w:r>
      <w:proofErr w:type="spellStart"/>
      <w:r w:rsidR="00137315">
        <w:rPr>
          <w:bCs/>
          <w:color w:val="auto"/>
        </w:rPr>
        <w:t>Mar</w:t>
      </w:r>
      <w:proofErr w:type="spellEnd"/>
      <w:r w:rsidR="00137315">
        <w:rPr>
          <w:bCs/>
          <w:color w:val="auto"/>
        </w:rPr>
        <w:t xml:space="preserve">-ti-na) a při každé slabice plácne rukama do svých stehen, pak vysloví jméno někoho v kruhu, opět po slabikách (např. </w:t>
      </w:r>
      <w:proofErr w:type="spellStart"/>
      <w:r w:rsidR="00137315">
        <w:rPr>
          <w:bCs/>
          <w:color w:val="auto"/>
        </w:rPr>
        <w:t>Ma</w:t>
      </w:r>
      <w:proofErr w:type="spellEnd"/>
      <w:r w:rsidR="00137315">
        <w:rPr>
          <w:bCs/>
          <w:color w:val="auto"/>
        </w:rPr>
        <w:t>-ruš-</w:t>
      </w:r>
      <w:proofErr w:type="spellStart"/>
      <w:r w:rsidR="00137315">
        <w:rPr>
          <w:bCs/>
          <w:color w:val="auto"/>
        </w:rPr>
        <w:t>ka</w:t>
      </w:r>
      <w:proofErr w:type="spellEnd"/>
      <w:r w:rsidR="00137315">
        <w:rPr>
          <w:bCs/>
          <w:color w:val="auto"/>
        </w:rPr>
        <w:t xml:space="preserve">). Při tom po slabikách tleská rukama. Kdo uslyší své jméno, své jméno opakuje a opět podle slabik plácá rukama o stehna, dále vybere jiné jméno a tleskáním rukou je po slabikách vyslovuje. Tak se hra opakuje. V případě, že by se jednalo o větší děti, může se hra obměnit tím, že si děti vyberou jména učedníků a jejich jména si předávají. </w:t>
      </w:r>
    </w:p>
    <w:p w:rsidR="00E40018" w:rsidRDefault="00E40018"/>
    <w:sectPr w:rsidR="00E400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CC3"/>
    <w:rsid w:val="00116DFF"/>
    <w:rsid w:val="00137315"/>
    <w:rsid w:val="00812CC3"/>
    <w:rsid w:val="00A9276B"/>
    <w:rsid w:val="00E40018"/>
    <w:rsid w:val="00F45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BC741B-CD5F-47A9-A674-EB139CD41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12CC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12CC3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384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1</cp:revision>
  <dcterms:created xsi:type="dcterms:W3CDTF">2017-01-09T12:10:00Z</dcterms:created>
  <dcterms:modified xsi:type="dcterms:W3CDTF">2017-01-09T12:41:00Z</dcterms:modified>
</cp:coreProperties>
</file>