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DE5" w:rsidRPr="00C8354E" w:rsidRDefault="000A0DE5" w:rsidP="00B3151E">
      <w:pPr>
        <w:pStyle w:val="Default"/>
        <w:jc w:val="center"/>
        <w:rPr>
          <w:sz w:val="32"/>
          <w:szCs w:val="32"/>
        </w:rPr>
      </w:pPr>
      <w:r w:rsidRPr="00C8354E">
        <w:rPr>
          <w:b/>
          <w:bCs/>
          <w:sz w:val="32"/>
          <w:szCs w:val="32"/>
        </w:rPr>
        <w:t>MINIKATECHEZE MIMO LITURGICKÝ PROSTOR</w:t>
      </w:r>
    </w:p>
    <w:p w:rsidR="000A0DE5" w:rsidRDefault="000A0DE5" w:rsidP="000A0DE5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07BE6" w:rsidRPr="00062DC3" w:rsidRDefault="00407BE6" w:rsidP="00062DC3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30. neděle v mezidobí Cyklus C</w:t>
      </w:r>
    </w:p>
    <w:p w:rsidR="00776AFF" w:rsidRPr="00C8354E" w:rsidRDefault="00F130B6" w:rsidP="00C8354E">
      <w:pPr>
        <w:pStyle w:val="Default"/>
        <w:jc w:val="center"/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</w:pPr>
      <w:r w:rsidRPr="00E261AB"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Ježíš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o těch, kteří si na sobě zakládali, že jsou spravedliví, a ostatními pohrdali, řekl toto podobenství: „Dva muži vstoupili do chrámu, aby se modlili; jeden byl farizeus, druhý celník. Farizeus se postavil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br/>
        <w:t xml:space="preserve">a takto se sám u sebe modlil: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děkuji ti, že nejsem jako ostatní lidé, vyděrači, nepoctivci, cizoložníci, nebo i jako tento celník. Postím se dvakrát za týden a dávám desátky ze všeho, co získám.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Avšak celník stál docela vzadu a neodvážil se ani oči k nebi pozdvihnout; bil se do prsou a říkal: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slituj se nade mnou hříšným.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Pravím vám, že ten celník se vrátil ospravedlněn do svého domu, a ne farizeus. Neboť každý, kdo se povyšuje, bude ponížen, a kdo se ponižuje, bude povýšen.“  (</w:t>
      </w:r>
      <w:proofErr w:type="spellStart"/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 xml:space="preserve"> 18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,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9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-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14)</w:t>
      </w:r>
      <w:bookmarkStart w:id="0" w:name="_GoBack"/>
      <w:bookmarkEnd w:id="0"/>
    </w:p>
    <w:p w:rsidR="00776AFF" w:rsidRPr="00776AFF" w:rsidRDefault="00776AFF" w:rsidP="00776AFF">
      <w:pPr>
        <w:pStyle w:val="Default"/>
        <w:rPr>
          <w:b/>
          <w:color w:val="auto"/>
          <w:sz w:val="22"/>
          <w:szCs w:val="22"/>
        </w:rPr>
      </w:pPr>
      <w:r w:rsidRPr="00776AFF">
        <w:rPr>
          <w:rFonts w:cs="Arial"/>
          <w:b/>
          <w:bCs/>
          <w:sz w:val="22"/>
          <w:szCs w:val="22"/>
          <w:shd w:val="clear" w:color="auto" w:fill="FFFFFF"/>
        </w:rPr>
        <w:t xml:space="preserve">Pomůcky: </w:t>
      </w:r>
      <w:hyperlink r:id="rId6" w:history="1">
        <w:r w:rsidR="0014292E">
          <w:rPr>
            <w:rStyle w:val="Hypertextovodkaz"/>
          </w:rPr>
          <w:t>http://deti.vira.cz/ruzne/modlitby/Otcenas-II/</w:t>
        </w:r>
      </w:hyperlink>
    </w:p>
    <w:p w:rsidR="00062DC3" w:rsidRPr="00062DC3" w:rsidRDefault="00407BE6" w:rsidP="00407BE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dnes bylo evangeliu</w:t>
      </w:r>
      <w:r w:rsidR="00AE27C3">
        <w:rPr>
          <w:color w:val="auto"/>
          <w:sz w:val="28"/>
          <w:szCs w:val="28"/>
        </w:rPr>
        <w:t>m</w:t>
      </w:r>
      <w:r>
        <w:rPr>
          <w:color w:val="auto"/>
          <w:sz w:val="28"/>
          <w:szCs w:val="28"/>
        </w:rPr>
        <w:t xml:space="preserve"> opět o modlitbě. Tentokrát nám Ježíš vypráví podobenství o dvou modlících se mužích. Pamatujete si, kdo to byl?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Jeden z nich byl farizej a druhý celník. Kdo to vlastně je, ten farizej? To byl zbožný žid, který uctíval Hospodina </w:t>
      </w:r>
      <w:r w:rsidR="00AE27C3">
        <w:rPr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 xml:space="preserve">a dodržoval všechny Hospodinovy zákony. To přece nemohlo být nic špatného, nebo ano? Uctívat Hospodina a žít podle jeho zákonů rozhodně není špatné. Problém byl v tom, že si často tito farizeové mysleli, že jsou lepší než jiní lidé. Byli pyšní a nad druhými lidmi se povyšovali. Nad kým se povyšoval farizeus z dnešního evangelia?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Povyšoval se ve své modlitbě nad celníkem. A ví někdo z vás, co dělali celníci?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Ti vybírali daně a často při tom šidili druhé, aby se sami oboha</w:t>
      </w:r>
      <w:r w:rsidR="00AE27C3">
        <w:rPr>
          <w:color w:val="auto"/>
          <w:sz w:val="28"/>
          <w:szCs w:val="28"/>
        </w:rPr>
        <w:t>tili</w:t>
      </w:r>
      <w:r>
        <w:rPr>
          <w:color w:val="auto"/>
          <w:sz w:val="28"/>
          <w:szCs w:val="28"/>
        </w:rPr>
        <w:t xml:space="preserve">. Získávali majetek nepoctivým způsobem. V dnešním podobenství nám Ježíš neříká nic o tom, jak byl celník nepoctivý. To, že byl hříšníkem, o sobě říká celník sám. A říká to o sobě také ten farizeus?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Kdepak, ten se před Bohem jen chválí. A dokonce ve své modlitbě odsuzuje celníka a myslí si, že je před Bohem mnohem lepší než celník. Vidíme, že oba se modlí, ale každý jiným způsobem. Jeden se chválí a posuzuje ostatní. Druhý se omlouvá, prosí za odpuštění a není tam žádná zmínka o tom, že by posuzoval druhé nebo je dokonce ve svém srdci soudil. Jaká modlitba, jaký postoj se vám děti zdá lepší? Která modlitba je podle vás Bohu milejší?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celníkova modlitba je Bohu milejší, protože Bůh může odpustit a zahrnout svým milosrdenstvím jen ty, kteří o to prosí. </w:t>
      </w:r>
      <w:r w:rsidR="00AE27C3">
        <w:rPr>
          <w:color w:val="auto"/>
          <w:sz w:val="28"/>
          <w:szCs w:val="28"/>
        </w:rPr>
        <w:br/>
      </w:r>
      <w:r w:rsidR="00062DC3">
        <w:rPr>
          <w:color w:val="auto"/>
          <w:sz w:val="28"/>
          <w:szCs w:val="28"/>
        </w:rPr>
        <w:t xml:space="preserve">A nyní si zkusíme jaký je náš postoj, když se modlíme. Můžeme si to vyzkoušet, na modlitbě Otče náš. </w:t>
      </w:r>
      <w:r w:rsidR="00062DC3">
        <w:rPr>
          <w:i/>
          <w:color w:val="auto"/>
          <w:sz w:val="28"/>
          <w:szCs w:val="28"/>
        </w:rPr>
        <w:t>(předem se podívejte</w:t>
      </w:r>
      <w:r w:rsidR="00C8354E">
        <w:rPr>
          <w:i/>
          <w:color w:val="auto"/>
          <w:sz w:val="28"/>
          <w:szCs w:val="28"/>
        </w:rPr>
        <w:t>,</w:t>
      </w:r>
      <w:r w:rsidR="00062DC3">
        <w:rPr>
          <w:i/>
          <w:color w:val="auto"/>
          <w:sz w:val="28"/>
          <w:szCs w:val="28"/>
        </w:rPr>
        <w:t xml:space="preserve"> na modlitbu Otče náš z webu, který je uvedený v pomůcce) </w:t>
      </w:r>
      <w:r w:rsidR="00062DC3" w:rsidRPr="00C8354E">
        <w:rPr>
          <w:i/>
          <w:color w:val="auto"/>
          <w:sz w:val="28"/>
          <w:szCs w:val="28"/>
        </w:rPr>
        <w:t>Otče náš, jenž si na nebesích</w:t>
      </w:r>
      <w:r w:rsidR="00C8354E">
        <w:rPr>
          <w:color w:val="auto"/>
          <w:sz w:val="28"/>
          <w:szCs w:val="28"/>
        </w:rPr>
        <w:t>: zvedneme ru</w:t>
      </w:r>
      <w:r w:rsidR="00062DC3">
        <w:rPr>
          <w:color w:val="auto"/>
          <w:sz w:val="28"/>
          <w:szCs w:val="28"/>
        </w:rPr>
        <w:t xml:space="preserve">ce nahoru; </w:t>
      </w:r>
      <w:r w:rsidR="00062DC3" w:rsidRPr="00C8354E">
        <w:rPr>
          <w:i/>
          <w:color w:val="auto"/>
          <w:sz w:val="28"/>
          <w:szCs w:val="28"/>
        </w:rPr>
        <w:t>posvěť se jméno Tvé</w:t>
      </w:r>
      <w:r w:rsidR="00062DC3">
        <w:rPr>
          <w:color w:val="auto"/>
          <w:sz w:val="28"/>
          <w:szCs w:val="28"/>
        </w:rPr>
        <w:t xml:space="preserve">: otevřeme dlaně; </w:t>
      </w:r>
      <w:r w:rsidR="00062DC3" w:rsidRPr="00C8354E">
        <w:rPr>
          <w:i/>
          <w:color w:val="auto"/>
          <w:sz w:val="28"/>
          <w:szCs w:val="28"/>
        </w:rPr>
        <w:t>přijď království Tvé</w:t>
      </w:r>
      <w:r w:rsidR="00062DC3" w:rsidRPr="00C8354E">
        <w:rPr>
          <w:color w:val="auto"/>
          <w:sz w:val="28"/>
          <w:szCs w:val="28"/>
        </w:rPr>
        <w:t xml:space="preserve">: </w:t>
      </w:r>
      <w:r w:rsidR="00062DC3">
        <w:rPr>
          <w:color w:val="auto"/>
          <w:sz w:val="28"/>
          <w:szCs w:val="28"/>
        </w:rPr>
        <w:t xml:space="preserve">ruce dáváme dolů; </w:t>
      </w:r>
      <w:r w:rsidR="00062DC3" w:rsidRPr="00C8354E">
        <w:rPr>
          <w:i/>
          <w:color w:val="auto"/>
          <w:sz w:val="28"/>
          <w:szCs w:val="28"/>
        </w:rPr>
        <w:t>buď vůle Tvá, jako v nebi tak i na zemi</w:t>
      </w:r>
      <w:r w:rsidR="00062DC3">
        <w:rPr>
          <w:color w:val="auto"/>
          <w:sz w:val="28"/>
          <w:szCs w:val="28"/>
        </w:rPr>
        <w:t xml:space="preserve">: dlaně otevřeme a ruce </w:t>
      </w:r>
      <w:r w:rsidR="00C8354E">
        <w:rPr>
          <w:color w:val="auto"/>
          <w:sz w:val="28"/>
          <w:szCs w:val="28"/>
        </w:rPr>
        <w:t>rozpažíme</w:t>
      </w:r>
      <w:r w:rsidR="00062DC3">
        <w:rPr>
          <w:color w:val="auto"/>
          <w:sz w:val="28"/>
          <w:szCs w:val="28"/>
        </w:rPr>
        <w:t xml:space="preserve">; </w:t>
      </w:r>
      <w:r w:rsidR="00062DC3" w:rsidRPr="00C8354E">
        <w:rPr>
          <w:i/>
          <w:color w:val="auto"/>
          <w:sz w:val="28"/>
          <w:szCs w:val="28"/>
        </w:rPr>
        <w:t>chléb náš vezdejší dej nám dnes</w:t>
      </w:r>
      <w:r w:rsidR="00062DC3">
        <w:rPr>
          <w:color w:val="auto"/>
          <w:sz w:val="28"/>
          <w:szCs w:val="28"/>
        </w:rPr>
        <w:t xml:space="preserve">: otevřeme dlaně a přitáhneme k svému </w:t>
      </w:r>
      <w:r w:rsidR="00C8354E">
        <w:rPr>
          <w:color w:val="auto"/>
          <w:sz w:val="28"/>
          <w:szCs w:val="28"/>
        </w:rPr>
        <w:t>tělu</w:t>
      </w:r>
      <w:r w:rsidR="00062DC3">
        <w:rPr>
          <w:color w:val="auto"/>
          <w:sz w:val="28"/>
          <w:szCs w:val="28"/>
        </w:rPr>
        <w:t xml:space="preserve">; </w:t>
      </w:r>
      <w:r w:rsidR="00062DC3" w:rsidRPr="00C8354E">
        <w:rPr>
          <w:i/>
          <w:color w:val="auto"/>
          <w:sz w:val="28"/>
          <w:szCs w:val="28"/>
        </w:rPr>
        <w:t>a odpusť nám naše viny, jako i my odpouštíme našim viníkům</w:t>
      </w:r>
      <w:r w:rsidR="00062DC3" w:rsidRPr="00C8354E">
        <w:rPr>
          <w:color w:val="auto"/>
          <w:sz w:val="28"/>
          <w:szCs w:val="28"/>
        </w:rPr>
        <w:t>:</w:t>
      </w:r>
      <w:r w:rsidR="00062DC3">
        <w:rPr>
          <w:color w:val="auto"/>
          <w:sz w:val="28"/>
          <w:szCs w:val="28"/>
        </w:rPr>
        <w:t xml:space="preserve"> </w:t>
      </w:r>
      <w:r w:rsidR="00C8354E">
        <w:rPr>
          <w:color w:val="auto"/>
          <w:sz w:val="28"/>
          <w:szCs w:val="28"/>
        </w:rPr>
        <w:t xml:space="preserve">překřížíme ruce a skloníme hlavičku; </w:t>
      </w:r>
      <w:r w:rsidR="00062DC3" w:rsidRPr="00C8354E">
        <w:rPr>
          <w:i/>
          <w:color w:val="auto"/>
          <w:sz w:val="28"/>
          <w:szCs w:val="28"/>
        </w:rPr>
        <w:t>a neuveď nás v pokušení</w:t>
      </w:r>
      <w:r w:rsidR="00062DC3">
        <w:rPr>
          <w:color w:val="auto"/>
          <w:sz w:val="28"/>
          <w:szCs w:val="28"/>
        </w:rPr>
        <w:t xml:space="preserve">: </w:t>
      </w:r>
      <w:r w:rsidR="00C8354E">
        <w:rPr>
          <w:color w:val="auto"/>
          <w:sz w:val="28"/>
          <w:szCs w:val="28"/>
        </w:rPr>
        <w:t xml:space="preserve">chytneme se za ruce; </w:t>
      </w:r>
      <w:r w:rsidR="00C8354E" w:rsidRPr="00C8354E">
        <w:rPr>
          <w:i/>
          <w:color w:val="auto"/>
          <w:sz w:val="28"/>
          <w:szCs w:val="28"/>
        </w:rPr>
        <w:t>ale zbav nás od zlého</w:t>
      </w:r>
      <w:r w:rsidR="00C8354E">
        <w:rPr>
          <w:color w:val="auto"/>
          <w:sz w:val="28"/>
          <w:szCs w:val="28"/>
        </w:rPr>
        <w:t xml:space="preserve">: podíváme se na své sousedy; </w:t>
      </w:r>
      <w:r w:rsidR="00C8354E" w:rsidRPr="00C8354E">
        <w:rPr>
          <w:i/>
          <w:color w:val="auto"/>
          <w:sz w:val="28"/>
          <w:szCs w:val="28"/>
        </w:rPr>
        <w:t>amen</w:t>
      </w:r>
      <w:r w:rsidR="00C8354E">
        <w:rPr>
          <w:color w:val="auto"/>
          <w:sz w:val="28"/>
          <w:szCs w:val="28"/>
        </w:rPr>
        <w:t xml:space="preserve">: zvedneme společně ruce nahoru. </w:t>
      </w:r>
    </w:p>
    <w:sectPr w:rsidR="00062DC3" w:rsidRPr="00062DC3" w:rsidSect="00407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527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41D71885"/>
    <w:multiLevelType w:val="hybridMultilevel"/>
    <w:tmpl w:val="DF0C6958"/>
    <w:lvl w:ilvl="0" w:tplc="C1DA403E">
      <w:start w:val="30"/>
      <w:numFmt w:val="decimal"/>
      <w:lvlText w:val="%1."/>
      <w:lvlJc w:val="left"/>
      <w:pPr>
        <w:ind w:left="3502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E5"/>
    <w:rsid w:val="00062DC3"/>
    <w:rsid w:val="000A0DE5"/>
    <w:rsid w:val="0014292E"/>
    <w:rsid w:val="0038009D"/>
    <w:rsid w:val="00407BE6"/>
    <w:rsid w:val="00510851"/>
    <w:rsid w:val="005637E6"/>
    <w:rsid w:val="00723063"/>
    <w:rsid w:val="00776AFF"/>
    <w:rsid w:val="00846577"/>
    <w:rsid w:val="009F4297"/>
    <w:rsid w:val="00A32BCE"/>
    <w:rsid w:val="00AE27C3"/>
    <w:rsid w:val="00B3151E"/>
    <w:rsid w:val="00C8354E"/>
    <w:rsid w:val="00DC4BB4"/>
    <w:rsid w:val="00E87FDD"/>
    <w:rsid w:val="00F022BC"/>
    <w:rsid w:val="00F1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B82A76-40ED-400E-A030-8167DE857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A0DE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A0DE5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563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1429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eti.vira.cz/ruzne/modlitby/Otcenas-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9A87E-A16E-48D9-9EF4-517FADE30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478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Iva Hojková</cp:lastModifiedBy>
  <cp:revision>4</cp:revision>
  <cp:lastPrinted>2018-02-20T12:00:00Z</cp:lastPrinted>
  <dcterms:created xsi:type="dcterms:W3CDTF">2019-10-14T09:00:00Z</dcterms:created>
  <dcterms:modified xsi:type="dcterms:W3CDTF">2019-10-14T13:53:00Z</dcterms:modified>
</cp:coreProperties>
</file>